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170"/>
        <w:gridCol w:w="180"/>
        <w:gridCol w:w="660"/>
        <w:gridCol w:w="1155"/>
        <w:gridCol w:w="1185"/>
        <w:gridCol w:w="1688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93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贺兰县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创新型大学生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公寓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ind w:firstLine="427" w:firstLineChars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现住地址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单位注册地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单位联系  电话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2"/>
              </w:rPr>
              <w:t>组织机构代码证号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社保卡编号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参保时间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bookmarkStart w:id="0" w:name="_GoBack" w:colFirst="0" w:colLast="0"/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教育经历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毕业学校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专业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学位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工作经历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单位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单位性质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人才类别</w:t>
            </w: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双一流大学：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博士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硕士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非双一流大学：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博士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硕士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申请内容</w:t>
            </w:r>
          </w:p>
        </w:tc>
        <w:tc>
          <w:tcPr>
            <w:tcW w:w="800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过渡期大学生：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低租金人才公寓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已就业创业的创新型大学生：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共有产权房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人才公寓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购房补贴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生活补贴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申请人只可享受其中一项政策，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在要申请内容处打√。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个人诚信  承诺确认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签字</w:t>
            </w:r>
          </w:p>
        </w:tc>
        <w:tc>
          <w:tcPr>
            <w:tcW w:w="800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本人郑重承诺，提供的资料真实有效，如有弄虚作假，愿承担相应责任。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所在单位  意见</w:t>
            </w: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>所在园区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lang w:eastAsia="zh-CN"/>
              </w:rPr>
              <w:t>或行业主管部门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>审核意见</w:t>
            </w: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3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/>
              </w:rPr>
              <w:t>人才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  <w:t>办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2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val="en-US" w:eastAsia="zh-CN"/>
        </w:rPr>
        <w:t>注：每年6月1日-6月30日向人才服务窗口提交上一年度社保缴纳证明及工资流水。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08F1"/>
    <w:rsid w:val="03CB1637"/>
    <w:rsid w:val="332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2020-05-14T02:22:00Z</dcterms:created>
  <dc:creator>梅逊雪白</dc:creator>
  <cp:lastModifiedBy>梅逊雪白</cp:lastModifiedBy>
  <dcterms:modified xsi:type="dcterms:W3CDTF">2020-05-14T02:30:31Z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